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2023</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376"/>
        <w:gridCol w:w="751"/>
        <w:gridCol w:w="893"/>
        <w:gridCol w:w="1087"/>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互联网中本贯通专业实训室建设</w:t>
            </w:r>
          </w:p>
        </w:tc>
      </w:tr>
      <w:tr>
        <w:tblPrEx>
          <w:tblCellMar>
            <w:top w:w="0" w:type="dxa"/>
            <w:left w:w="108" w:type="dxa"/>
            <w:bottom w:w="0" w:type="dxa"/>
            <w:right w:w="108" w:type="dxa"/>
          </w:tblCellMar>
        </w:tblPrEx>
        <w:trPr>
          <w:trHeight w:val="95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85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北京一商集团有限责任公司</w:t>
            </w:r>
          </w:p>
        </w:tc>
        <w:tc>
          <w:tcPr>
            <w:tcW w:w="13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北京市商业学校（北京祥龙资产经营有限责任公司党校）</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85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王红蕾</w:t>
            </w:r>
          </w:p>
        </w:tc>
        <w:tc>
          <w:tcPr>
            <w:tcW w:w="13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8610552379</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89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3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720"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181.612748</w:t>
            </w:r>
          </w:p>
        </w:tc>
        <w:tc>
          <w:tcPr>
            <w:tcW w:w="89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180.0998</w:t>
            </w:r>
          </w:p>
        </w:tc>
        <w:tc>
          <w:tcPr>
            <w:tcW w:w="13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80.0998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bookmarkEnd w:id="0"/>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bookmarkStart w:id="1" w:name="_GoBack" w:colFirst="3" w:colLast="4"/>
            <w:bookmarkEnd w:id="1"/>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181.612748</w:t>
            </w:r>
          </w:p>
        </w:tc>
        <w:tc>
          <w:tcPr>
            <w:tcW w:w="89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180.0998</w:t>
            </w:r>
          </w:p>
        </w:tc>
        <w:tc>
          <w:tcPr>
            <w:tcW w:w="13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1</w:t>
            </w:r>
            <w:r>
              <w:rPr>
                <w:rFonts w:ascii="仿宋_GB2312" w:hAnsi="宋体" w:eastAsia="仿宋_GB2312" w:cs="宋体"/>
                <w:kern w:val="0"/>
                <w:szCs w:val="21"/>
              </w:rPr>
              <w:t>80.0998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9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9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82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62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431"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827" w:type="dxa"/>
            <w:gridSpan w:val="6"/>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互联网中本贯通专业实训室建设设备及系统集成建设，主要包括：设备购置、综合布线、系统集成三个部分，支撑着本专业的教学运行。项目建设完成后能够满足实践教学所需要的环境要求，达到同类项目领先水平。同时，通过本项目建设，通过该项目的建设，打造成为北京市领先、国内有影响力的大数据技术领域人才培养基地，成为服务北京经济发展的技术创新高地。阶段目标满足计算大数据技术专业学生技能训练和创新虚拟仿真实践教学方式，打造一支高信息化素养的校企教学创新师资团队。</w:t>
            </w:r>
          </w:p>
        </w:tc>
        <w:tc>
          <w:tcPr>
            <w:tcW w:w="362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本项目采取协议采购和公开招投标方式开展，依据项目目标，于2023年9月完成项目的执行，采购设备全部安装到位并投入使用。</w:t>
            </w:r>
          </w:p>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15"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大数据实训云平台</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显示系统</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中控扩声系统</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桌面工作站</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=45套</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45套</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周边基础设施</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=1项</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1项</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教学、管理系统</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桌椅防静电地板</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=1项</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1项</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8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项目整体验收合格率</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02"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设备参数符合标准</w:t>
            </w:r>
          </w:p>
        </w:tc>
        <w:tc>
          <w:tcPr>
            <w:tcW w:w="1644"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1087"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9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项目完成时间</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Theme="minorEastAsia" w:hAnsiTheme="minorEastAsia" w:eastAsiaTheme="minorEastAsia"/>
                <w:color w:val="FF0000"/>
                <w:sz w:val="21"/>
                <w:szCs w:val="21"/>
                <w:highlight w:val="none"/>
              </w:rPr>
            </w:pPr>
            <w:r>
              <w:rPr>
                <w:rFonts w:hint="eastAsia" w:ascii="仿宋_GB2312" w:hAnsi="宋体" w:eastAsia="仿宋_GB2312" w:cs="宋体"/>
                <w:kern w:val="0"/>
                <w:szCs w:val="21"/>
              </w:rPr>
              <w:t>≤12月</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heme="minorEastAsia" w:hAnsiTheme="minorEastAsia" w:eastAsiaTheme="minorEastAsia"/>
                <w:color w:val="FF0000"/>
                <w:sz w:val="21"/>
                <w:szCs w:val="21"/>
                <w:highlight w:val="none"/>
              </w:rPr>
            </w:pPr>
            <w:r>
              <w:rPr>
                <w:rFonts w:hint="eastAsia" w:ascii="仿宋_GB2312" w:hAnsi="宋体" w:eastAsia="仿宋_GB2312" w:cs="宋体"/>
                <w:kern w:val="0"/>
                <w:szCs w:val="21"/>
              </w:rPr>
              <w:t>8月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cs="宋体" w:asciiTheme="minorEastAsia" w:hAnsiTheme="minorEastAsia" w:eastAsiaTheme="minorEastAsia"/>
                <w:color w:val="auto"/>
                <w:kern w:val="0"/>
                <w:sz w:val="21"/>
                <w:szCs w:val="21"/>
                <w:highlight w:val="none"/>
              </w:rPr>
            </w:pPr>
            <w:r>
              <w:rPr>
                <w:rFonts w:hint="eastAsia" w:cs="宋体" w:asciiTheme="minorEastAsia" w:hAnsiTheme="minorEastAsia" w:eastAsiaTheme="minorEastAsia"/>
                <w:color w:val="auto"/>
                <w:kern w:val="0"/>
                <w:sz w:val="21"/>
                <w:szCs w:val="21"/>
                <w:highlight w:val="none"/>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cs="宋体" w:asciiTheme="minorEastAsia" w:hAnsiTheme="minorEastAsia" w:eastAsiaTheme="minorEastAsia"/>
                <w:color w:val="auto"/>
                <w:kern w:val="0"/>
                <w:sz w:val="21"/>
                <w:szCs w:val="21"/>
                <w:highlight w:val="none"/>
              </w:rPr>
            </w:pPr>
            <w:r>
              <w:rPr>
                <w:rFonts w:hint="eastAsia" w:cs="宋体" w:asciiTheme="minorEastAsia" w:hAnsiTheme="minorEastAsia" w:eastAsiaTheme="minorEastAsia"/>
                <w:color w:val="auto"/>
                <w:kern w:val="0"/>
                <w:sz w:val="21"/>
                <w:szCs w:val="21"/>
                <w:highlight w:val="none"/>
              </w:rPr>
              <w:t>6</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FF0000"/>
                <w:kern w:val="0"/>
                <w:sz w:val="21"/>
                <w:szCs w:val="21"/>
              </w:rPr>
            </w:pPr>
          </w:p>
        </w:tc>
      </w:tr>
      <w:tr>
        <w:tblPrEx>
          <w:tblCellMar>
            <w:top w:w="0" w:type="dxa"/>
            <w:left w:w="108" w:type="dxa"/>
            <w:bottom w:w="0" w:type="dxa"/>
            <w:right w:w="108" w:type="dxa"/>
          </w:tblCellMar>
        </w:tblPrEx>
        <w:trPr>
          <w:trHeight w:val="85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经济成本指标</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设备购置成本</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≤181.612748万元</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180.0998</w:t>
            </w:r>
            <w:r>
              <w:rPr>
                <w:rFonts w:hint="eastAsia" w:ascii="仿宋_GB2312" w:hAnsi="宋体" w:eastAsia="仿宋_GB2312" w:cs="宋体"/>
                <w:kern w:val="0"/>
                <w:szCs w:val="21"/>
                <w:lang w:val="en-US" w:eastAsia="zh-CN"/>
              </w:rPr>
              <w:t>万</w:t>
            </w:r>
            <w:r>
              <w:rPr>
                <w:rFonts w:hint="eastAsia" w:ascii="仿宋_GB2312" w:hAnsi="宋体" w:eastAsia="仿宋_GB2312" w:cs="宋体"/>
                <w:kern w:val="0"/>
                <w:szCs w:val="21"/>
              </w:rPr>
              <w:t>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00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满足大数据类专业学生就业</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≥5年</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5年</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1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服务大数据专业实训教学使用</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满足专业教学实训</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≥5年</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6</w:t>
            </w:r>
            <w:r>
              <w:rPr>
                <w:rFonts w:hint="eastAsia" w:ascii="仿宋_GB2312" w:hAnsi="宋体" w:eastAsia="仿宋_GB2312" w:cs="宋体"/>
                <w:kern w:val="0"/>
                <w:szCs w:val="21"/>
              </w:rPr>
              <w:t>年</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04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学生使用实训室 使用满意度</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334" w:hRule="exact"/>
          <w:jc w:val="center"/>
        </w:trPr>
        <w:tc>
          <w:tcPr>
            <w:tcW w:w="58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FF0000"/>
                <w:kern w:val="0"/>
                <w:szCs w:val="21"/>
              </w:rPr>
            </w:pP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老师使用实训室 使用满意度</w:t>
            </w:r>
          </w:p>
        </w:tc>
        <w:tc>
          <w:tcPr>
            <w:tcW w:w="16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1087" w:type="dxa"/>
            <w:tcBorders>
              <w:top w:val="single" w:color="auto" w:sz="4" w:space="0"/>
              <w:left w:val="nil"/>
              <w:bottom w:val="single" w:color="auto" w:sz="4" w:space="0"/>
              <w:right w:val="single" w:color="auto" w:sz="4" w:space="0"/>
            </w:tcBorders>
            <w:vAlign w:val="center"/>
          </w:tcPr>
          <w:p>
            <w:pPr>
              <w:widowControl/>
              <w:spacing w:line="240" w:lineRule="exact"/>
              <w:jc w:val="center"/>
              <w:rPr>
                <w:color w:val="FF0000"/>
                <w:sz w:val="20"/>
                <w:szCs w:val="20"/>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FF0000"/>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FF0000"/>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pPr>
      <w:r>
        <w:rPr>
          <w:rFonts w:hint="eastAsia" w:ascii="仿宋_GB2312" w:hAnsi="宋体" w:eastAsia="仿宋_GB2312" w:cs="宋体"/>
          <w:color w:val="000000"/>
          <w:kern w:val="0"/>
          <w:sz w:val="32"/>
          <w:szCs w:val="32"/>
        </w:rPr>
        <w:t>4.90（含）-100分为优、80（含）-90分为良、60（含）-80分为中、60分以下为差。</w:t>
      </w:r>
      <w:r>
        <w:rPr>
          <w:rFonts w:hint="eastAsia" w:ascii="方正小标宋简体" w:eastAsia="方正小标宋简体"/>
          <w:sz w:val="36"/>
          <w:szCs w:val="36"/>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B1A48"/>
    <w:rsid w:val="00270D93"/>
    <w:rsid w:val="00285C51"/>
    <w:rsid w:val="0036315B"/>
    <w:rsid w:val="00485854"/>
    <w:rsid w:val="00493BAF"/>
    <w:rsid w:val="004A2D3E"/>
    <w:rsid w:val="005356EB"/>
    <w:rsid w:val="00595059"/>
    <w:rsid w:val="0060509E"/>
    <w:rsid w:val="00621416"/>
    <w:rsid w:val="006249DF"/>
    <w:rsid w:val="00666365"/>
    <w:rsid w:val="00896E4B"/>
    <w:rsid w:val="00964CD7"/>
    <w:rsid w:val="009E71B6"/>
    <w:rsid w:val="00A2541F"/>
    <w:rsid w:val="00A31CC6"/>
    <w:rsid w:val="00B12301"/>
    <w:rsid w:val="00C67D13"/>
    <w:rsid w:val="00D534E2"/>
    <w:rsid w:val="00DB5882"/>
    <w:rsid w:val="00E17863"/>
    <w:rsid w:val="00E64EBA"/>
    <w:rsid w:val="00F7019E"/>
    <w:rsid w:val="1D1901C3"/>
    <w:rsid w:val="2FE611A2"/>
    <w:rsid w:val="37173543"/>
    <w:rsid w:val="3D652F39"/>
    <w:rsid w:val="3FF76880"/>
    <w:rsid w:val="62B73498"/>
    <w:rsid w:val="6CEB6B30"/>
    <w:rsid w:val="6FFE47A2"/>
    <w:rsid w:val="73742C42"/>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347</Words>
  <Characters>1978</Characters>
  <Lines>16</Lines>
  <Paragraphs>4</Paragraphs>
  <TotalTime>0</TotalTime>
  <ScaleCrop>false</ScaleCrop>
  <LinksUpToDate>false</LinksUpToDate>
  <CharactersWithSpaces>2321</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郭</cp:lastModifiedBy>
  <cp:lastPrinted>2022-03-24T10:01:00Z</cp:lastPrinted>
  <dcterms:modified xsi:type="dcterms:W3CDTF">2024-05-06T06:54:18Z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