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1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87"/>
        <w:gridCol w:w="1005"/>
        <w:gridCol w:w="715"/>
        <w:gridCol w:w="655"/>
        <w:gridCol w:w="472"/>
        <w:gridCol w:w="983"/>
        <w:gridCol w:w="1410"/>
        <w:gridCol w:w="570"/>
        <w:gridCol w:w="105"/>
        <w:gridCol w:w="741"/>
        <w:gridCol w:w="8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特高建设-特高院校-提升信息化水平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1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北京一商集团有限责任公司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北京市商业学校（北京祥龙资产经营有限责任公司党校））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项目负责人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陆沁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89758715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6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35.4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35.4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35.387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99.96%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35.4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35.4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49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6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49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项目涉及的2门课程资源制作；智慧校园建设研讨、论证、课题立项中期建设、研讨；加快学校在线教育品牌发展建设；提升教育教学水平和社会培训能力；通过建设丰富的课程资源，促进教学资源汇集，发挥首批国家中职示范校引领作用、丰富特高校教学手段、为首都教育人才培养质量提高增效，不断提升社会认同度和参与度。</w:t>
            </w:r>
          </w:p>
        </w:tc>
        <w:tc>
          <w:tcPr>
            <w:tcW w:w="36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2022年，全部完成年度财政评审后项目绩效目标要求，如下：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1.完成2门新增课程资源制作服务；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2.完成SMART智慧校园建设专家论证；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3.完成《数字化赋能职业院校课堂革命的路径研究》课题专家研讨、论证；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4.完成智慧校园宣传画册、宣传片制作。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（50分）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（35分）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分镜头脚本编辑量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40集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40集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资源采集量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40集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40集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设计并彩印宣传画册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200本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200本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课程资源制作服务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2门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2门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二维动画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时长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210秒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210秒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三维动画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时长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20秒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20秒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智慧校园建设研讨、中期、末期验收会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3次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3次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课题立项结题研讨、汇报、论证会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3次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3次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灯光麦克风使用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27天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27天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拍摄天数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27天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27天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2022年智慧校园宣传片拍摄脚本设计及拍摄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5天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5天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6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 xml:space="preserve">栏目包 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装数量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2套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2套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（4分）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产品质量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验收合格率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（8分）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验收时间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11月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11月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方案制定和前期准备时间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4月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4月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采购物品到位时间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10月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10月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招标采购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时间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5月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5月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（3分）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成本控制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35.4万元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bidi="ar"/>
              </w:rPr>
              <w:t>35.387万元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效益指标（3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分）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经济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（5分）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依托校行企多方智慧协同创课平台和在线教学平台，开展教学研究、共建课程的互联网协同研究，构建线上线下混合教学模式，强化知识的管理和利用，推进课堂教学创新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（20分）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为首都教育人才培养质量提高增效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提升教学信息化水平，为专业建设提供优质资源，辐射引领全国职教相关专业建设。社会影响力得到提升。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将建设的在线课程资源沉淀为重要的教学支撑，提升信息化教学能力和公共服务能力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生态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（10分）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将建设的在线课程资源沉淀为重要的教学支撑，提升信息化教学能力和公共服务能力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分）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服务对象满意度标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使用人员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满意度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≥95%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95%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69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highlight w:val="none"/>
              </w:rPr>
              <w:t>99.99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2536A"/>
    <w:rsid w:val="00595059"/>
    <w:rsid w:val="00621416"/>
    <w:rsid w:val="00896E4B"/>
    <w:rsid w:val="008D125F"/>
    <w:rsid w:val="009B2B39"/>
    <w:rsid w:val="00B12301"/>
    <w:rsid w:val="00D534E2"/>
    <w:rsid w:val="01EA1D9F"/>
    <w:rsid w:val="02616543"/>
    <w:rsid w:val="05855988"/>
    <w:rsid w:val="081107F7"/>
    <w:rsid w:val="08D95DAD"/>
    <w:rsid w:val="0A032789"/>
    <w:rsid w:val="0F050BE4"/>
    <w:rsid w:val="1202173A"/>
    <w:rsid w:val="1B6E54F3"/>
    <w:rsid w:val="258E54F5"/>
    <w:rsid w:val="2ADA7E82"/>
    <w:rsid w:val="2D045A76"/>
    <w:rsid w:val="2E836728"/>
    <w:rsid w:val="3334458C"/>
    <w:rsid w:val="33596696"/>
    <w:rsid w:val="37173543"/>
    <w:rsid w:val="3A564CB2"/>
    <w:rsid w:val="3D280C89"/>
    <w:rsid w:val="3FF76880"/>
    <w:rsid w:val="49365502"/>
    <w:rsid w:val="505C7D96"/>
    <w:rsid w:val="507507A1"/>
    <w:rsid w:val="52C421B4"/>
    <w:rsid w:val="58344A6E"/>
    <w:rsid w:val="59CD166D"/>
    <w:rsid w:val="5A9A1D6B"/>
    <w:rsid w:val="628B4EB7"/>
    <w:rsid w:val="62FB3FFA"/>
    <w:rsid w:val="69284B95"/>
    <w:rsid w:val="72104206"/>
    <w:rsid w:val="757F635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1402</Words>
  <Characters>1567</Characters>
  <Lines>14</Lines>
  <Paragraphs>3</Paragraphs>
  <TotalTime>42</TotalTime>
  <ScaleCrop>false</ScaleCrop>
  <LinksUpToDate>false</LinksUpToDate>
  <CharactersWithSpaces>1606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2023-05-18T14:28:47Z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CAC730E69EB345BA9CA31771B9A31ADB_12</vt:lpwstr>
  </property>
</Properties>
</file>