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  <w:highlight w:val="none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46"/>
        <w:gridCol w:w="281"/>
        <w:gridCol w:w="1130"/>
        <w:gridCol w:w="1129"/>
        <w:gridCol w:w="116"/>
        <w:gridCol w:w="540"/>
        <w:gridCol w:w="48"/>
        <w:gridCol w:w="612"/>
        <w:gridCol w:w="234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房屋租赁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</w:rPr>
              <w:t>北京一商集团有限责任公司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yellow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方见光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81767380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136.01771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117.947109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114.088291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96.7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136.01771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117.947109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114.08829</w:t>
            </w: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预期目标</w:t>
            </w:r>
          </w:p>
        </w:tc>
        <w:tc>
          <w:tcPr>
            <w:tcW w:w="3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506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扩大学校基础办学的教学及实训场地，满足教学及实训要求。</w:t>
            </w:r>
          </w:p>
        </w:tc>
        <w:tc>
          <w:tcPr>
            <w:tcW w:w="33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完成扩大学校基础办学的教学及实训场地，满足教学及实训要求的目标。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二级指标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三级指标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指标值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完成值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数量指标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土地租赁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19.8万㎡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19.8万㎡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建筑物租赁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0.4万㎡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0.4万㎡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质量指标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验收合格率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≥95%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95%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时效指标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方案制定和前期准备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年3月前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年3月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签署协议阶段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年5月前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年5月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项目具体实施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年5月前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年5月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完成项目总结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年10月前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年10月前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成本指标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项目预算控制数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136.0177万元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val="en-US" w:eastAsia="zh-CN" w:bidi="ar"/>
              </w:rPr>
              <w:t>114.08829</w:t>
            </w: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  <w:lang w:bidi="ar"/>
              </w:rPr>
              <w:t>万元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提供社会服务收益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学校汽车、电商等专业实训实践基地的承载，提升实践教学水平，打造技术技能人才培养基地，保障职业培训和社会服务规模。办学规模提高，达到为政府、企业、社会服务，建设职业技能型人才培养基地的目标。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完成学校汽车、电商等专业实训实践基地的承载。有效提升实践教学水平，打造技术技能人才培养基地，完成建设职业技能型人才培养基地的目标。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13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 xml:space="preserve">办学规模还需进一步提高，来做好为政府、企业、社会服务。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履职基础、公共服务能力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可扩大学校办学规模，提高学校综合办学能力，提升教育教学质量，推动职业教育规模化、集团化的进程，达到为政府、企业、社会服务，建设职业技能型人才培养基地的目标，进一步发挥学校的示范和引领作用，为首都职业教育发展贡献力量。学校汽车、电商等专业实训实践基地的承载，提升实践教学水平，打造技术技能人才培养基地，保障职业培训和社会服务规模。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扩大了学校办学规模，提高学校综合办学能力，提升教育教学质量，推动职业教育规模化、集团化的进程，达到为政府、企业、社会服务，建设职业技能型人才培养基地的目标，学校汽车、电商等专业实训实践基地的承载，提升实践教学水平，打造技术技能人才培养基地，保障职业培训和社会服务规模。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15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13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还需继续发挥学校的示范和引领作用，为首都职业教育发展贡献力量。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服务对象满意度标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使用人员满意度</w:t>
            </w: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≥95%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95%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highlight w:val="none"/>
              </w:rPr>
              <w:t>10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89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总分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  <w:t>100</w:t>
            </w:r>
          </w:p>
        </w:tc>
        <w:tc>
          <w:tcPr>
            <w:tcW w:w="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  <w:lang w:val="en-US" w:eastAsia="zh-CN"/>
              </w:rPr>
              <w:t>95.67</w:t>
            </w:r>
          </w:p>
        </w:tc>
        <w:tc>
          <w:tcPr>
            <w:tcW w:w="9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595059"/>
    <w:rsid w:val="00621416"/>
    <w:rsid w:val="00896E4B"/>
    <w:rsid w:val="00B12301"/>
    <w:rsid w:val="00D534E2"/>
    <w:rsid w:val="082422A0"/>
    <w:rsid w:val="304E4D2D"/>
    <w:rsid w:val="37173543"/>
    <w:rsid w:val="3FF76880"/>
    <w:rsid w:val="561B1138"/>
    <w:rsid w:val="5EB1559E"/>
    <w:rsid w:val="773E3191"/>
    <w:rsid w:val="7AB7FF50"/>
    <w:rsid w:val="7BFEB0DB"/>
    <w:rsid w:val="7F5852F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1302</Words>
  <Characters>1501</Characters>
  <Lines>7</Lines>
  <Paragraphs>2</Paragraphs>
  <TotalTime>1</TotalTime>
  <ScaleCrop>false</ScaleCrop>
  <LinksUpToDate>false</LinksUpToDate>
  <CharactersWithSpaces>1539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2023-05-19T02:56:31Z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429E0EF51D5A4E0EB4C8C1F5A4FEF4BD_12</vt:lpwstr>
  </property>
</Properties>
</file>