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80"/>
        </w:tabs>
        <w:ind w:firstLine="630"/>
        <w:jc w:val="center"/>
        <w:rPr>
          <w:rFonts w:hint="eastAsia" w:ascii="华文仿宋" w:hAnsi="华文仿宋" w:eastAsia="华文仿宋"/>
          <w:lang w:eastAsia="zh-CN"/>
        </w:rPr>
      </w:pPr>
      <w:bookmarkStart w:id="0" w:name="_GoBack"/>
      <w:bookmarkEnd w:id="0"/>
      <w:r>
        <w:rPr>
          <w:rFonts w:hint="eastAsia" w:ascii="华文仿宋" w:hAnsi="华文仿宋" w:eastAsia="华文仿宋"/>
          <w:b/>
          <w:bCs/>
          <w:sz w:val="36"/>
          <w:szCs w:val="36"/>
          <w:lang w:eastAsia="zh-CN"/>
        </w:rPr>
        <w:t>历史沿革和简介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val="en-US" w:eastAsia="zh-CN"/>
        </w:rPr>
        <w:t>北京市新新时装有限公司由北京市贸易信托有限公司代管，</w:t>
      </w:r>
      <w:r>
        <w:rPr>
          <w:rFonts w:hint="eastAsia" w:ascii="华文仿宋" w:hAnsi="华文仿宋" w:eastAsia="华文仿宋"/>
          <w:lang w:eastAsia="zh-CN"/>
        </w:rPr>
        <w:t>北京市贸易信托</w:t>
      </w:r>
      <w:r>
        <w:rPr>
          <w:rFonts w:hint="eastAsia" w:ascii="华文仿宋" w:hAnsi="华文仿宋" w:eastAsia="华文仿宋"/>
          <w:lang w:val="en-US" w:eastAsia="zh-CN"/>
        </w:rPr>
        <w:t>有限</w:t>
      </w:r>
      <w:r>
        <w:rPr>
          <w:rFonts w:hint="eastAsia" w:ascii="华文仿宋" w:hAnsi="华文仿宋" w:eastAsia="华文仿宋"/>
          <w:lang w:eastAsia="zh-CN"/>
        </w:rPr>
        <w:t>公司成立于</w:t>
      </w:r>
      <w:r>
        <w:rPr>
          <w:rFonts w:hint="eastAsia" w:ascii="华文仿宋" w:hAnsi="华文仿宋" w:eastAsia="华文仿宋"/>
          <w:lang w:val="en-US" w:eastAsia="zh-CN"/>
        </w:rPr>
        <w:t>1949</w:t>
      </w:r>
      <w:r>
        <w:rPr>
          <w:rFonts w:hint="eastAsia" w:ascii="华文仿宋" w:hAnsi="华文仿宋" w:eastAsia="华文仿宋"/>
          <w:lang w:eastAsia="zh-CN"/>
        </w:rPr>
        <w:t>年</w:t>
      </w:r>
      <w:r>
        <w:rPr>
          <w:rFonts w:hint="eastAsia" w:ascii="华文仿宋" w:hAnsi="华文仿宋" w:eastAsia="华文仿宋"/>
          <w:lang w:val="en-US" w:eastAsia="zh-CN"/>
        </w:rPr>
        <w:t>12</w:t>
      </w:r>
      <w:r>
        <w:rPr>
          <w:rFonts w:hint="eastAsia" w:ascii="华文仿宋" w:hAnsi="华文仿宋" w:eastAsia="华文仿宋"/>
          <w:lang w:eastAsia="zh-CN"/>
        </w:rPr>
        <w:t>月，是一家具有</w:t>
      </w:r>
      <w:r>
        <w:rPr>
          <w:rFonts w:hint="eastAsia" w:ascii="华文仿宋" w:hAnsi="华文仿宋" w:eastAsia="华文仿宋"/>
          <w:lang w:val="en-US" w:eastAsia="zh-CN"/>
        </w:rPr>
        <w:t>60</w:t>
      </w:r>
      <w:r>
        <w:rPr>
          <w:rFonts w:hint="eastAsia" w:ascii="华文仿宋" w:hAnsi="华文仿宋" w:eastAsia="华文仿宋"/>
          <w:lang w:eastAsia="zh-CN"/>
        </w:rPr>
        <w:t>多年历史的以旧货和古玩艺术品经营为主的商贸企业。在计划经济时期，公司主要业务是收售寄卖生活用品，包括到居民家中收售居民处理的各种二手日用消费品，机关团体、部队院校处理的更新物品和用于消费的多余物资，司法和行政执法机关处理的罚没、缉私查没物资、无主物资，倒闭和破产企业处理的物资等。公司在北京旧货业一直发挥着主渠道作用，具有一定的信誉度和知名度。随着市场经济发展和消费水平的提高，原有旧货收购渠道逐步放开，经营的商品结构和商品档次也在逐渐提升。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近年来，公司实施商品经营和资产经营并重的“双轮驱动”战略，保持了稳定发展。公司下辖旧货经营部、华夏工艺品商店</w:t>
      </w:r>
      <w:r>
        <w:rPr>
          <w:rFonts w:hint="eastAsia" w:ascii="华文仿宋" w:hAnsi="华文仿宋" w:eastAsia="华文仿宋"/>
          <w:lang w:val="en-US" w:eastAsia="zh-CN"/>
        </w:rPr>
        <w:t>两</w:t>
      </w:r>
      <w:r>
        <w:rPr>
          <w:rFonts w:hint="eastAsia" w:ascii="华文仿宋" w:hAnsi="华文仿宋" w:eastAsia="华文仿宋"/>
          <w:lang w:eastAsia="zh-CN"/>
        </w:rPr>
        <w:t>个经营部：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旧货经营部包括北新桥信托商行、西四信托商行、南纬路信托商行</w:t>
      </w:r>
      <w:r>
        <w:rPr>
          <w:rFonts w:hint="eastAsia" w:ascii="华文仿宋" w:hAnsi="华文仿宋" w:eastAsia="华文仿宋"/>
          <w:lang w:val="en-US" w:eastAsia="zh-CN"/>
        </w:rPr>
        <w:t>和大栅栏商行</w:t>
      </w:r>
      <w:r>
        <w:rPr>
          <w:rFonts w:hint="eastAsia" w:ascii="华文仿宋" w:hAnsi="华文仿宋" w:eastAsia="华文仿宋"/>
          <w:lang w:eastAsia="zh-CN"/>
        </w:rPr>
        <w:t>，近年来经营商品档次逐渐升级，主要经营项目有钟表、相机、文玩、使馆旧家具和特价日用品等，同时提供寄售和委托收购等特色服务，一直承担着旧货业国有主渠道作用。大栅栏商行，位于首都前门地区，主营旅游商品业务。利用客流大的优势，因地制宜，主要经营旅游日用品、中老年民族服饰和箱包等产品。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北京市华夏工艺品商店成立于上世纪七十年代，是国家文物局首批许可经营文物的国有文物商店。八十年代初作为北京市少数几个涉外商店之一，主要为驻京外国使馆人员、海外游客提供商品服务，并多次在海外举办商品展销，在国内外享有较高的知名度。作为“北京市百家商业优秀特色店”，商店本着以“诚”待客、以“信”经营、以“德”兴店、以“藏”会友的经营理念，为广大古玩艺术品藏友和爱好者提供鉴赏和交流的场所，为民族文化的传承以发展贡献自己的力量。</w:t>
      </w:r>
    </w:p>
    <w:p>
      <w:pPr>
        <w:ind w:firstLine="630"/>
        <w:rPr>
          <w:rFonts w:hint="eastAsia" w:ascii="华文仿宋" w:hAnsi="华文仿宋" w:eastAsia="华文仿宋"/>
          <w:lang w:val="en-US" w:eastAsia="zh-CN"/>
        </w:rPr>
      </w:pPr>
      <w:r>
        <w:rPr>
          <w:rFonts w:hint="eastAsia" w:ascii="华文仿宋" w:hAnsi="华文仿宋" w:eastAsia="华文仿宋"/>
          <w:lang w:val="en-US" w:eastAsia="zh-CN"/>
        </w:rPr>
        <w:t>公司发挥市属国有企业的优势，秉承“继承、发展、创新”的经营理念，着力发挥国有商业主渠道作用，突出公司特色经营业务，</w:t>
      </w:r>
      <w:r>
        <w:rPr>
          <w:rFonts w:hint="eastAsia" w:ascii="华文仿宋" w:hAnsi="华文仿宋" w:eastAsia="华文仿宋"/>
          <w:lang w:eastAsia="zh-CN"/>
        </w:rPr>
        <w:t>公司将打造“京城老百姓信赖的特色商店”的品牌形象，进一步提高服务水平，创新经营模式，依托品牌资源，开拓文创产业，</w:t>
      </w:r>
      <w:r>
        <w:rPr>
          <w:rFonts w:hint="eastAsia" w:ascii="华文仿宋" w:hAnsi="华文仿宋" w:eastAsia="华文仿宋"/>
          <w:lang w:val="en-US" w:eastAsia="zh-CN"/>
        </w:rPr>
        <w:t>不断提供企业的社会效益和经济效益，</w:t>
      </w:r>
      <w:r>
        <w:rPr>
          <w:rFonts w:hint="eastAsia" w:ascii="华文仿宋" w:hAnsi="华文仿宋" w:eastAsia="华文仿宋"/>
          <w:lang w:eastAsia="zh-CN"/>
        </w:rPr>
        <w:t>实现企业可持续发展。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1C39F0"/>
    <w:rsid w:val="55004C40"/>
    <w:rsid w:val="7B1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2021-10-11T09:12:00Z</dcterms:created>
  <dc:creator>DUNE</dc:creator>
  <cp:lastModifiedBy>中世纪骑士</cp:lastModifiedBy>
  <dcterms:modified xsi:type="dcterms:W3CDTF">2021-10-12T05:51:47Z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629CAA4F7E5549D29115F2F061362DCA</vt:lpwstr>
  </property>
</Properties>
</file>